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602E604C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2629A369" w:rsidR="00265552" w:rsidRPr="00CB4614" w:rsidRDefault="003E2EEE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o izmjeni Odluke o porezima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>Grad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Šibenik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01C12470" w:rsidR="00265552" w:rsidRPr="00CB4614" w:rsidRDefault="00670F8E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– 2. prosinca 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8C5ED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7CFF294A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3E2EEE">
              <w:t xml:space="preserve"> </w:t>
            </w:r>
            <w:r w:rsidR="003E2EEE" w:rsidRPr="003E2EEE">
              <w:rPr>
                <w:rFonts w:ascii="Times New Roman" w:hAnsi="Times New Roman" w:cs="Times New Roman"/>
              </w:rPr>
              <w:t>Odlu</w:t>
            </w:r>
            <w:r w:rsidR="003E2EEE">
              <w:rPr>
                <w:rFonts w:ascii="Times New Roman" w:hAnsi="Times New Roman" w:cs="Times New Roman"/>
              </w:rPr>
              <w:t>ci</w:t>
            </w:r>
            <w:r w:rsidR="003E2EEE" w:rsidRPr="003E2EEE">
              <w:rPr>
                <w:rFonts w:ascii="Times New Roman" w:hAnsi="Times New Roman" w:cs="Times New Roman"/>
              </w:rPr>
              <w:t xml:space="preserve"> o izmjeni Odluke o porezima Grada Šibenika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06DA131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8C5ED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5AD69D03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</w:t>
            </w:r>
            <w:r w:rsidR="003E2EEE">
              <w:rPr>
                <w:rFonts w:ascii="Times New Roman" w:hAnsi="Times New Roman" w:cs="Times New Roman"/>
                <w:b/>
              </w:rPr>
              <w:t>2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. </w:t>
            </w:r>
            <w:r w:rsidR="003E2EEE">
              <w:rPr>
                <w:rFonts w:ascii="Times New Roman" w:hAnsi="Times New Roman" w:cs="Times New Roman"/>
                <w:b/>
              </w:rPr>
              <w:t>prosinca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 202</w:t>
            </w:r>
            <w:r w:rsidR="008C5EDA">
              <w:rPr>
                <w:rFonts w:ascii="Times New Roman" w:hAnsi="Times New Roman" w:cs="Times New Roman"/>
                <w:b/>
              </w:rPr>
              <w:t>4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. </w:t>
            </w:r>
            <w:r w:rsidR="00670F8E">
              <w:rPr>
                <w:rFonts w:ascii="Times New Roman" w:hAnsi="Times New Roman" w:cs="Times New Roman"/>
                <w:b/>
              </w:rPr>
              <w:t xml:space="preserve">godine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8258" w14:textId="77777777" w:rsidR="00857E87" w:rsidRDefault="00857E87" w:rsidP="00265552">
      <w:pPr>
        <w:spacing w:after="0" w:line="240" w:lineRule="auto"/>
      </w:pPr>
      <w:r>
        <w:separator/>
      </w:r>
    </w:p>
  </w:endnote>
  <w:endnote w:type="continuationSeparator" w:id="0">
    <w:p w14:paraId="16ED1E70" w14:textId="77777777" w:rsidR="00857E87" w:rsidRDefault="00857E87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2367" w14:textId="77777777" w:rsidR="00857E87" w:rsidRDefault="00857E87" w:rsidP="00265552">
      <w:pPr>
        <w:spacing w:after="0" w:line="240" w:lineRule="auto"/>
      </w:pPr>
      <w:r>
        <w:separator/>
      </w:r>
    </w:p>
  </w:footnote>
  <w:footnote w:type="continuationSeparator" w:id="0">
    <w:p w14:paraId="61AB3C5F" w14:textId="77777777" w:rsidR="00857E87" w:rsidRDefault="00857E87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87317"/>
    <w:rsid w:val="00092E7A"/>
    <w:rsid w:val="001150E7"/>
    <w:rsid w:val="00156E4E"/>
    <w:rsid w:val="001D7F41"/>
    <w:rsid w:val="00265552"/>
    <w:rsid w:val="002F73D5"/>
    <w:rsid w:val="00303E49"/>
    <w:rsid w:val="00371C3C"/>
    <w:rsid w:val="003B480D"/>
    <w:rsid w:val="003B54FA"/>
    <w:rsid w:val="003D12D5"/>
    <w:rsid w:val="003E2EEE"/>
    <w:rsid w:val="0041493A"/>
    <w:rsid w:val="004C79AA"/>
    <w:rsid w:val="004F293F"/>
    <w:rsid w:val="005A4D39"/>
    <w:rsid w:val="006451BD"/>
    <w:rsid w:val="00670F8E"/>
    <w:rsid w:val="006928A6"/>
    <w:rsid w:val="006B14B2"/>
    <w:rsid w:val="00757660"/>
    <w:rsid w:val="007F39A2"/>
    <w:rsid w:val="00857E87"/>
    <w:rsid w:val="00861580"/>
    <w:rsid w:val="008879C5"/>
    <w:rsid w:val="008C5EDA"/>
    <w:rsid w:val="009E1C3F"/>
    <w:rsid w:val="00A118A8"/>
    <w:rsid w:val="00A15C95"/>
    <w:rsid w:val="00A83BBC"/>
    <w:rsid w:val="00B47528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  <w:rsid w:val="00F74C56"/>
    <w:rsid w:val="00F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3</cp:revision>
  <dcterms:created xsi:type="dcterms:W3CDTF">2024-11-13T12:05:00Z</dcterms:created>
  <dcterms:modified xsi:type="dcterms:W3CDTF">2024-11-15T13:19:00Z</dcterms:modified>
</cp:coreProperties>
</file>